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FFF" w:rsidRPr="006F5FFF" w:rsidRDefault="00C05C04" w:rsidP="006F5FFF">
      <w:pPr>
        <w:spacing w:after="120"/>
        <w:jc w:val="center"/>
        <w:rPr>
          <w:b/>
          <w:bCs/>
          <w:sz w:val="28"/>
          <w:szCs w:val="28"/>
        </w:rPr>
      </w:pPr>
      <w:r w:rsidRPr="006F5FFF">
        <w:rPr>
          <w:b/>
          <w:bCs/>
          <w:sz w:val="28"/>
          <w:szCs w:val="28"/>
        </w:rPr>
        <w:t xml:space="preserve">Информация о результатах контрольного мероприятия по вопросу </w:t>
      </w:r>
      <w:r w:rsidR="006F5FFF" w:rsidRPr="006F5FFF">
        <w:rPr>
          <w:b/>
          <w:bCs/>
          <w:sz w:val="28"/>
          <w:szCs w:val="28"/>
        </w:rPr>
        <w:t>законности и результативности использования в 2017-2018 годах и истекшем периоде 2019 года средств областного бюджета, выделенных на реализацию государственной программы Липецкой области «Формирование современной городской среды в Липецкой области» в рамках реализации приоритетного проекта «Формирование комфортной городской среды» государственной программы Российской Федерации «Обеспечение доступным и комфортным жильем и коммунальными услугами граждан Российской Федерации» городскому округу г. Елец</w:t>
      </w:r>
    </w:p>
    <w:p w:rsidR="006F5FFF" w:rsidRDefault="006F5FFF" w:rsidP="006F5FFF">
      <w:pPr>
        <w:spacing w:line="312" w:lineRule="auto"/>
        <w:ind w:firstLine="709"/>
        <w:jc w:val="both"/>
        <w:rPr>
          <w:b/>
          <w:bCs/>
          <w:sz w:val="27"/>
          <w:szCs w:val="27"/>
        </w:rPr>
      </w:pPr>
    </w:p>
    <w:p w:rsidR="000D6D60" w:rsidRPr="000D6D60" w:rsidRDefault="00962CAA" w:rsidP="006F5FFF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526B3">
        <w:rPr>
          <w:sz w:val="28"/>
          <w:szCs w:val="28"/>
        </w:rPr>
        <w:t xml:space="preserve">Исполнителем </w:t>
      </w:r>
      <w:r w:rsidRPr="007526B3">
        <w:rPr>
          <w:sz w:val="28"/>
          <w:szCs w:val="28"/>
        </w:rPr>
        <w:t>государственной программы Липецкой области «Формирование современной городской среды в Липецкой области»</w:t>
      </w:r>
      <w:r w:rsidRPr="007526B3">
        <w:rPr>
          <w:sz w:val="28"/>
          <w:szCs w:val="28"/>
        </w:rPr>
        <w:t xml:space="preserve"> является </w:t>
      </w:r>
      <w:r w:rsidRPr="007526B3">
        <w:rPr>
          <w:sz w:val="28"/>
          <w:szCs w:val="28"/>
        </w:rPr>
        <w:t>Комитет по коммунальному хозяйству города Ельца</w:t>
      </w:r>
      <w:r w:rsidRPr="007526B3">
        <w:rPr>
          <w:sz w:val="28"/>
          <w:szCs w:val="28"/>
        </w:rPr>
        <w:t>.</w:t>
      </w:r>
    </w:p>
    <w:p w:rsidR="006F5FFF" w:rsidRPr="006F5FFF" w:rsidRDefault="006F5FFF" w:rsidP="006F5FFF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F5FFF">
        <w:rPr>
          <w:sz w:val="28"/>
          <w:szCs w:val="28"/>
        </w:rPr>
        <w:t>В результате проведенного контрольного мероприятия установлено,</w:t>
      </w:r>
      <w:r w:rsidR="000D6D60">
        <w:rPr>
          <w:sz w:val="28"/>
          <w:szCs w:val="28"/>
        </w:rPr>
        <w:t xml:space="preserve"> </w:t>
      </w:r>
      <w:r w:rsidRPr="006F5FFF">
        <w:rPr>
          <w:sz w:val="28"/>
          <w:szCs w:val="28"/>
        </w:rPr>
        <w:t xml:space="preserve"> что в нарушение требований Правил №169,  Государственной программы области и  условий предоставления бюджетных средств в рамках выполнения перечня дополнительных работ по благоустройству дворовых территорий с учетом софинансирования с заинтересованными лицами (3% от стоимости дополнительных работ), при исполнении договора на поставку и монтаж оборудования для детских спортивных площадок средства от заинтересованных лиц (собственники помещений) поступили не в полном объеме. </w:t>
      </w:r>
    </w:p>
    <w:p w:rsidR="006F5FFF" w:rsidRPr="006F5FFF" w:rsidRDefault="006F5FFF" w:rsidP="006F5FFF">
      <w:pPr>
        <w:spacing w:line="312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6F5FFF">
        <w:rPr>
          <w:rFonts w:eastAsia="Calibri"/>
          <w:sz w:val="28"/>
          <w:szCs w:val="28"/>
          <w:lang w:eastAsia="en-US"/>
        </w:rPr>
        <w:t>В рамках реализации мероприятий по благоустройству дворовых территорий при ремонте МКД Комитетом были выполнены работы,</w:t>
      </w:r>
      <w:r w:rsidRPr="006F5FFF">
        <w:rPr>
          <w:rFonts w:eastAsia="Calibri"/>
          <w:iCs/>
          <w:sz w:val="28"/>
          <w:szCs w:val="28"/>
          <w:lang w:eastAsia="en-US"/>
        </w:rPr>
        <w:t xml:space="preserve"> </w:t>
      </w:r>
      <w:r w:rsidRPr="006F5FFF">
        <w:rPr>
          <w:rFonts w:eastAsia="Calibri"/>
          <w:sz w:val="28"/>
          <w:szCs w:val="28"/>
          <w:lang w:eastAsia="en-US"/>
        </w:rPr>
        <w:t xml:space="preserve">не входящие в минимальный перечень </w:t>
      </w:r>
      <w:r w:rsidRPr="006F5FFF">
        <w:rPr>
          <w:rFonts w:eastAsia="Calibri"/>
          <w:iCs/>
          <w:sz w:val="28"/>
          <w:szCs w:val="28"/>
          <w:lang w:eastAsia="en-US"/>
        </w:rPr>
        <w:t>утвержденный программой и не предусмотренные соглашением о предоставлении субсидии</w:t>
      </w:r>
      <w:r w:rsidRPr="006F5FFF">
        <w:rPr>
          <w:rFonts w:eastAsia="Calibri"/>
          <w:sz w:val="28"/>
          <w:szCs w:val="28"/>
          <w:lang w:eastAsia="en-US"/>
        </w:rPr>
        <w:t xml:space="preserve"> (ремонт подходов к подъездам многоквартирных домов) и дополнительно выполнены без учета софинансирования с заинтересованными лицами (3%) работы по ремонту и обустройству тротуаров, установке ограждений</w:t>
      </w:r>
      <w:r w:rsidRPr="006F5FFF">
        <w:rPr>
          <w:rFonts w:eastAsia="Calibri"/>
          <w:i/>
          <w:iCs/>
          <w:sz w:val="28"/>
          <w:szCs w:val="28"/>
          <w:lang w:eastAsia="en-US"/>
        </w:rPr>
        <w:t xml:space="preserve">, </w:t>
      </w:r>
      <w:r w:rsidRPr="006F5FFF">
        <w:rPr>
          <w:rFonts w:eastAsia="Calibri"/>
          <w:iCs/>
          <w:sz w:val="28"/>
          <w:szCs w:val="28"/>
          <w:lang w:eastAsia="en-US"/>
        </w:rPr>
        <w:t>не входящих в перечень, утвержденный программой, а также не предусмотренные соглашением о предоставлении субсидии.</w:t>
      </w:r>
      <w:r w:rsidRPr="006F5FFF">
        <w:rPr>
          <w:rFonts w:eastAsia="Calibri"/>
          <w:sz w:val="28"/>
          <w:szCs w:val="28"/>
          <w:lang w:eastAsia="en-US"/>
        </w:rPr>
        <w:t xml:space="preserve"> Данные факты привели к необоснованному расходованию бюджетных средств на общую сумму 3187,9 тыс. рублей</w:t>
      </w:r>
      <w:r w:rsidRPr="006F5FFF">
        <w:rPr>
          <w:rFonts w:eastAsia="Calibri"/>
          <w:i/>
          <w:iCs/>
          <w:sz w:val="28"/>
          <w:szCs w:val="28"/>
          <w:lang w:eastAsia="en-US"/>
        </w:rPr>
        <w:t>.</w:t>
      </w:r>
    </w:p>
    <w:p w:rsidR="006F5FFF" w:rsidRPr="006F5FFF" w:rsidRDefault="006F5FFF" w:rsidP="006F5FFF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F5FFF">
        <w:rPr>
          <w:sz w:val="28"/>
          <w:szCs w:val="28"/>
        </w:rPr>
        <w:t>Фактические расходы по восстановлению асфальтового покрытия и по установке бортовых камней превышают установленные Комитетом нормативы стоимости данных работ, что привело к необоснованному расходованию бюджетных средств в сумме 1 384,6 тыс. рублей.</w:t>
      </w:r>
    </w:p>
    <w:p w:rsidR="006F5FFF" w:rsidRDefault="006F5FFF" w:rsidP="006F5FFF">
      <w:pPr>
        <w:spacing w:line="31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5FFF">
        <w:rPr>
          <w:rFonts w:eastAsia="Calibri"/>
          <w:sz w:val="28"/>
          <w:szCs w:val="28"/>
          <w:lang w:eastAsia="en-US"/>
        </w:rPr>
        <w:lastRenderedPageBreak/>
        <w:t>В результате контрольного обмера установлено, что имеются факты несоответствия объемов выполненных работ фактически выполненным, так не выполнены работы по огрунтовке и окраске ограждений газонов и  на трех установленных мусорных площадках отсутствуют мусорные контейнеры в количестве 29 штук, в результате чего  мусорные площадки не используются более 6 месяцев, что свидетельствует о неэффективном использовании бюджетных средств в общей сумме 1135,9 тыс. рублей.</w:t>
      </w:r>
    </w:p>
    <w:p w:rsidR="006F5FFF" w:rsidRDefault="006F5FFF" w:rsidP="006F5FFF">
      <w:pPr>
        <w:spacing w:line="312" w:lineRule="auto"/>
        <w:ind w:firstLine="708"/>
        <w:jc w:val="both"/>
        <w:rPr>
          <w:sz w:val="28"/>
          <w:szCs w:val="28"/>
        </w:rPr>
      </w:pPr>
      <w:r w:rsidRPr="006F5FFF">
        <w:rPr>
          <w:sz w:val="28"/>
          <w:szCs w:val="28"/>
        </w:rPr>
        <w:t xml:space="preserve">Установлены отдельные нарушения Федерального закона № 44-ФЗ. </w:t>
      </w:r>
    </w:p>
    <w:p w:rsidR="000D6D60" w:rsidRPr="000D6D60" w:rsidRDefault="000D6D60" w:rsidP="006F5FFF">
      <w:pPr>
        <w:spacing w:line="312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В адрес Комитета по коммунальному хозяйству города Ельца внесено Представление об устранении выявленных нарушений.</w:t>
      </w:r>
    </w:p>
    <w:p w:rsidR="001A539F" w:rsidRDefault="001A539F" w:rsidP="006F5FFF">
      <w:pPr>
        <w:spacing w:line="312" w:lineRule="auto"/>
        <w:ind w:firstLine="708"/>
        <w:rPr>
          <w:rFonts w:eastAsia="Calibri"/>
          <w:sz w:val="28"/>
          <w:szCs w:val="28"/>
          <w:lang w:eastAsia="en-US"/>
        </w:rPr>
      </w:pPr>
      <w:r w:rsidRPr="001A539F">
        <w:rPr>
          <w:rFonts w:eastAsia="Calibri"/>
          <w:sz w:val="28"/>
          <w:szCs w:val="28"/>
          <w:lang w:eastAsia="en-US"/>
        </w:rPr>
        <w:t>Информация о проведенном контрольном мероприятии направлена в Липецкий областной Совет депутатов и администрацию Липецкой области.</w:t>
      </w:r>
    </w:p>
    <w:sectPr w:rsidR="001A539F" w:rsidSect="00210C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04"/>
    <w:rsid w:val="0003741F"/>
    <w:rsid w:val="000D6D60"/>
    <w:rsid w:val="001A539F"/>
    <w:rsid w:val="00210C21"/>
    <w:rsid w:val="00347FAC"/>
    <w:rsid w:val="00411C14"/>
    <w:rsid w:val="006F5FFF"/>
    <w:rsid w:val="007526B3"/>
    <w:rsid w:val="00962CAA"/>
    <w:rsid w:val="00BD7827"/>
    <w:rsid w:val="00C05C04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E8CE"/>
  <w15:chartTrackingRefBased/>
  <w15:docId w15:val="{07187187-A911-4B2B-81EF-7A6052C5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5C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uiPriority w:val="99"/>
    <w:rsid w:val="00C05C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2EC2-6B30-4F44-9F10-6FC94281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Шамрай Денис Васильевич</dc:creator>
  <cp:keywords/>
  <dc:description/>
  <cp:lastModifiedBy>Шамрай Денис Васильевич</cp:lastModifiedBy>
  <cp:revision>6</cp:revision>
  <cp:lastPrinted>2020-01-28T11:22:00Z</cp:lastPrinted>
  <dcterms:created xsi:type="dcterms:W3CDTF">2020-01-23T12:01:00Z</dcterms:created>
  <dcterms:modified xsi:type="dcterms:W3CDTF">2020-01-28T11:29:00Z</dcterms:modified>
</cp:coreProperties>
</file>